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240" w:lineRule="auto"/>
        <w:ind w:left="0" w:hanging="567"/>
        <w:rPr>
          <w:sz w:val="24"/>
          <w:szCs w:val="24"/>
        </w:rPr>
      </w:pPr>
      <w:r w:rsidDel="00000000" w:rsidR="00000000" w:rsidRPr="00000000">
        <w:rPr>
          <w:rFonts w:ascii="Arial Bold" w:cs="Arial Bold" w:eastAsia="Arial Bold" w:hAnsi="Arial Bold"/>
          <w:b w:val="1"/>
          <w:color w:val="000000"/>
          <w:sz w:val="36"/>
          <w:szCs w:val="36"/>
          <w:rtl w:val="0"/>
        </w:rPr>
        <w:t xml:space="preserve">Call-Off Schedule 9 (Security)</w:t>
      </w:r>
      <w:bookmarkStart w:colFirst="0" w:colLast="0" w:name="bookmark=id.30j0zll"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p w:rsidR="00000000" w:rsidDel="00000000" w:rsidP="00000000" w:rsidRDefault="00000000" w:rsidRPr="00000000" w14:paraId="00000005">
            <w:pPr>
              <w:spacing w:after="120" w:lineRule="auto"/>
              <w:ind w:left="-108" w:firstLine="108"/>
              <w:jc w:val="left"/>
              <w:rPr>
                <w:sz w:val="24"/>
                <w:szCs w:val="24"/>
              </w:rPr>
            </w:pPr>
            <w:r w:rsidDel="00000000" w:rsidR="00000000" w:rsidRPr="00000000">
              <w:rPr>
                <w:sz w:val="24"/>
                <w:szCs w:val="24"/>
                <w:rtl w:val="0"/>
              </w:rPr>
              <w:t xml:space="preserve">"Breach of Security"</w:t>
            </w:r>
          </w:p>
        </w:tc>
        <w:tc>
          <w:tcPr/>
          <w:p w:rsidR="00000000" w:rsidDel="00000000" w:rsidP="00000000" w:rsidRDefault="00000000" w:rsidRPr="00000000" w14:paraId="00000006">
            <w:pPr>
              <w:numPr>
                <w:ilvl w:val="0"/>
                <w:numId w:val="1"/>
              </w:numPr>
              <w:tabs>
                <w:tab w:val="left" w:leader="none" w:pos="-9"/>
              </w:tabs>
              <w:spacing w:after="120" w:lineRule="auto"/>
              <w:ind w:left="170" w:hanging="170"/>
              <w:jc w:val="left"/>
              <w:rPr>
                <w:sz w:val="24"/>
                <w:szCs w:val="24"/>
              </w:rPr>
            </w:pPr>
            <w:r w:rsidDel="00000000" w:rsidR="00000000" w:rsidRPr="00000000">
              <w:rPr>
                <w:sz w:val="24"/>
                <w:szCs w:val="24"/>
                <w:rtl w:val="0"/>
              </w:rPr>
              <w:t xml:space="preserve">the occurrence of:</w:t>
            </w:r>
          </w:p>
          <w:p w:rsidR="00000000" w:rsidDel="00000000" w:rsidP="00000000" w:rsidRDefault="00000000" w:rsidRPr="00000000" w14:paraId="00000007">
            <w:pPr>
              <w:numPr>
                <w:ilvl w:val="1"/>
                <w:numId w:val="1"/>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8">
            <w:pPr>
              <w:numPr>
                <w:ilvl w:val="1"/>
                <w:numId w:val="1"/>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9">
            <w:pPr>
              <w:numPr>
                <w:ilvl w:val="0"/>
                <w:numId w:val="1"/>
              </w:numPr>
              <w:tabs>
                <w:tab w:val="left" w:leader="none" w:pos="-9"/>
              </w:tabs>
              <w:spacing w:after="120" w:lineRule="auto"/>
              <w:ind w:left="170" w:hanging="170"/>
              <w:jc w:val="left"/>
              <w:rPr>
                <w:sz w:val="24"/>
                <w:szCs w:val="24"/>
              </w:rPr>
            </w:pPr>
            <w:r w:rsidDel="00000000" w:rsidR="00000000" w:rsidRPr="00000000">
              <w:rPr>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p w:rsidR="00000000" w:rsidDel="00000000" w:rsidP="00000000" w:rsidRDefault="00000000" w:rsidRPr="00000000" w14:paraId="0000000A">
            <w:pPr>
              <w:spacing w:after="120" w:lineRule="auto"/>
              <w:ind w:left="-108" w:firstLine="108"/>
              <w:jc w:val="left"/>
              <w:rPr>
                <w:sz w:val="24"/>
                <w:szCs w:val="24"/>
              </w:rPr>
            </w:pPr>
            <w:r w:rsidDel="00000000" w:rsidR="00000000" w:rsidRPr="00000000">
              <w:rPr>
                <w:sz w:val="24"/>
                <w:szCs w:val="24"/>
                <w:rtl w:val="0"/>
              </w:rPr>
              <w:t xml:space="preserve">"Security Management Plan" </w:t>
            </w:r>
          </w:p>
        </w:tc>
        <w:tc>
          <w:tcPr/>
          <w:p w:rsidR="00000000" w:rsidDel="00000000" w:rsidP="00000000" w:rsidRDefault="00000000" w:rsidRPr="00000000" w14:paraId="0000000B">
            <w:pPr>
              <w:numPr>
                <w:ilvl w:val="0"/>
                <w:numId w:val="1"/>
              </w:numPr>
              <w:tabs>
                <w:tab w:val="left" w:leader="none" w:pos="-179"/>
              </w:tabs>
              <w:spacing w:after="120" w:lineRule="auto"/>
              <w:ind w:left="170" w:hanging="170"/>
              <w:jc w:val="left"/>
              <w:rPr>
                <w:sz w:val="24"/>
                <w:szCs w:val="24"/>
              </w:rPr>
            </w:pPr>
            <w:r w:rsidDel="00000000" w:rsidR="00000000" w:rsidRPr="00000000">
              <w:rPr>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0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1"/>
      <w:bookmarkEnd w:id="1"/>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3tbugp1" w:id="2"/>
      <w:bookmarkEnd w:id="2"/>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1F">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2D">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3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2">
      <w:pPr>
        <w:ind w:left="0" w:firstLine="0"/>
        <w:jc w:val="left"/>
        <w:rPr>
          <w:b w:val="1"/>
          <w:smallCaps w:val="1"/>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21"/>
  <w:bookmarkEnd w:id="21"/>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RM6181</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heading=h.37m2jsg" w:id="22"/>
    <w:bookmarkEnd w:id="22"/>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44">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r w:rsidDel="00000000" w:rsidR="00000000" w:rsidRPr="00000000">
      <w:rPr>
        <w:rtl w:val="0"/>
      </w:rPr>
      <w:t xml:space="preserve"> </w:t>
    </w:r>
    <w:r w:rsidDel="00000000" w:rsidR="00000000" w:rsidRPr="00000000">
      <w:rPr>
        <w:sz w:val="20"/>
        <w:szCs w:val="20"/>
        <w:rtl w:val="0"/>
      </w:rPr>
      <w:t xml:space="preserve">CCBP22A02</w:t>
    </w:r>
  </w:p>
  <w:p w:rsidR="00000000" w:rsidDel="00000000" w:rsidP="00000000" w:rsidRDefault="00000000" w:rsidRPr="00000000" w14:paraId="00000045">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46">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
    <w:semiHidden w:val="1"/>
    <w:unhideWhenUsed w:val="1"/>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uiPriority w:val="9"/>
    <w:semiHidden w:val="1"/>
    <w:unhideWhenUsed w:val="1"/>
    <w:qFormat w:val="1"/>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uiPriority w:val="11"/>
    <w:qFormat w:val="1"/>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JfvMN73BVs8LbMxSN0uJTPhff3g==">AMUW2mWafKIppn5cSOCd3ZZKCPKdSwkunSdO71zINceWYzXiUPFp1k9jdvEPHJHGnzzDYf7xZOZVl/QAqxhRUhhYFDs3JYmC+yCGcz3wzLYkuPs1pUFh2Arf7UkKzKt+GzvMNS0hCocihNgi8VDcFivtZDsm5qszXBhbbePL0CPxF1GD+YxejQZZmGWbZtKPxp82/Bh/YOTHrQojiLghKOo5wNRAUOauiCEVhQ47sjR7CLUJT0JQRd4L/U/UTY9gVpHd4BOhsH1CfnYyQFXB7gk1Yn+tKe00opuEzgAdc3fEXhwICwpgyISqUjg3jMytt89nGQTP5LUl1D81XfMXYDqRxxZV8S24fQgzzBqwmn2+4peQEp/9OEQytsOhg56TDStgQQMrW8fP7k8XcnJthjRhougK8bDdTPc4TzP3xssadi3fm4DRQ8FPkOnf75zOl0b9OYuWUbH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2022-10-05T17:08:00Z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